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29" w:rsidRPr="00E16E29" w:rsidRDefault="00E16E29" w:rsidP="00E16E29">
      <w:r w:rsidRPr="00E16E29">
        <w:t>Miller called Act I an overture-an introduction. In literary terms, it would be called the exposition.</w:t>
      </w:r>
      <w:r>
        <w:t xml:space="preserve"> </w:t>
      </w:r>
      <w:r w:rsidRPr="00E16E29">
        <w:t xml:space="preserve">Write two-three paragraphs analyzing how Miller has set the stage for the rest of the play. Comment on setting, characters, plot, dialogue, etc. describe what, for you, is the narrative hook.  </w:t>
      </w:r>
    </w:p>
    <w:p w:rsidR="00F91E14" w:rsidRDefault="00F91E14">
      <w:bookmarkStart w:id="0" w:name="_GoBack"/>
      <w:bookmarkEnd w:id="0"/>
    </w:p>
    <w:sectPr w:rsidR="00F91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29"/>
    <w:rsid w:val="00E16E29"/>
    <w:rsid w:val="00F9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2013-10-07T15:58:00Z</cp:lastPrinted>
  <dcterms:created xsi:type="dcterms:W3CDTF">2013-10-07T15:57:00Z</dcterms:created>
  <dcterms:modified xsi:type="dcterms:W3CDTF">2013-10-07T16:11:00Z</dcterms:modified>
</cp:coreProperties>
</file>